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FF" w:rsidRDefault="00A001FF" w:rsidP="00A001F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V</w:t>
      </w:r>
    </w:p>
    <w:p w:rsidR="00A001FF" w:rsidRDefault="00A001FF" w:rsidP="00A001FF">
      <w:pPr>
        <w:spacing w:after="0"/>
        <w:jc w:val="center"/>
        <w:rPr>
          <w:rFonts w:ascii="Arial" w:hAnsi="Arial" w:cs="Arial"/>
          <w:b/>
          <w:u w:val="single"/>
        </w:rPr>
      </w:pP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Referência </w:t>
      </w: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OBJETIVO</w:t>
      </w:r>
    </w:p>
    <w:p w:rsidR="00A001FF" w:rsidRDefault="00A001FF" w:rsidP="00A001FF">
      <w:pPr>
        <w:spacing w:after="0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01.</w:t>
      </w:r>
    </w:p>
    <w:p w:rsidR="00A001FF" w:rsidRDefault="00A001FF" w:rsidP="00A001FF">
      <w:pPr>
        <w:spacing w:after="0"/>
        <w:jc w:val="both"/>
      </w:pPr>
    </w:p>
    <w:p w:rsidR="00A001FF" w:rsidRDefault="00A001FF" w:rsidP="00A001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Cs/>
        </w:rPr>
        <w:t xml:space="preserve"> C</w:t>
      </w:r>
      <w:r>
        <w:rPr>
          <w:rFonts w:ascii="Arial" w:hAnsi="Arial" w:cs="Arial"/>
        </w:rPr>
        <w:t>ontratação de empresa para realização de trabalhos de consultoria de forma a atender ao critério de distribuição do ICMS cultural estabelecido pela lei estadual 18.030/2009.</w:t>
      </w:r>
    </w:p>
    <w:p w:rsidR="00A001FF" w:rsidRDefault="00A001FF" w:rsidP="00A001FF">
      <w:pPr>
        <w:spacing w:after="0"/>
        <w:jc w:val="both"/>
        <w:rPr>
          <w:rFonts w:ascii="Arial" w:hAnsi="Arial"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 Proposta deverá conter:</w:t>
      </w:r>
    </w:p>
    <w:p w:rsidR="00A001FF" w:rsidRDefault="00A001FF" w:rsidP="00A001FF">
      <w:pPr>
        <w:spacing w:after="0"/>
        <w:jc w:val="both"/>
        <w:rPr>
          <w:rFonts w:ascii="Arial" w:hAnsi="Arial"/>
        </w:rPr>
      </w:pPr>
    </w:p>
    <w:p w:rsidR="00A001FF" w:rsidRDefault="00A001FF" w:rsidP="00A001FF">
      <w:pPr>
        <w:widowControl w:val="0"/>
        <w:spacing w:after="0"/>
        <w:ind w:left="72"/>
        <w:jc w:val="both"/>
        <w:rPr>
          <w:rFonts w:ascii="Arial" w:eastAsia="TT15Ct00" w:hAnsi="Arial" w:cs="TT15Ct00"/>
        </w:rPr>
      </w:pPr>
      <w:r>
        <w:rPr>
          <w:rFonts w:ascii="Arial" w:eastAsia="TT15Ct00" w:hAnsi="Arial" w:cs="TT15Ct00"/>
        </w:rPr>
        <w:t xml:space="preserve">Organização dos documentos comprobatórios da </w:t>
      </w:r>
      <w:r>
        <w:rPr>
          <w:rFonts w:ascii="Arial" w:eastAsia="TT15Et00" w:hAnsi="Arial" w:cs="TT15Et00"/>
        </w:rPr>
        <w:t>Política Cultural Local</w:t>
      </w:r>
      <w:r>
        <w:rPr>
          <w:rFonts w:ascii="Arial" w:eastAsia="TT15Ct00" w:hAnsi="Arial" w:cs="TT15Ct00"/>
        </w:rPr>
        <w:t xml:space="preserve">, referentes a dezembro/2016 a novembro de 2017, compreendendo: </w:t>
      </w:r>
    </w:p>
    <w:p w:rsidR="00A001FF" w:rsidRDefault="00A001FF" w:rsidP="00A001FF">
      <w:pPr>
        <w:widowControl w:val="0"/>
        <w:spacing w:after="0"/>
        <w:ind w:left="72"/>
        <w:jc w:val="both"/>
      </w:pPr>
    </w:p>
    <w:p w:rsidR="00A001FF" w:rsidRPr="00E95F2C" w:rsidRDefault="00A001FF" w:rsidP="00A001FF">
      <w:pPr>
        <w:autoSpaceDE w:val="0"/>
        <w:spacing w:after="0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1 - Conselho do Patrimônio</w:t>
      </w:r>
    </w:p>
    <w:p w:rsidR="00A001FF" w:rsidRDefault="00A001FF" w:rsidP="00A001FF">
      <w:pPr>
        <w:autoSpaceDE w:val="0"/>
        <w:spacing w:after="0"/>
        <w:rPr>
          <w:rFonts w:ascii="Arial" w:hAnsi="Arial"/>
          <w:b/>
          <w:bCs/>
        </w:rPr>
      </w:pPr>
      <w:r>
        <w:rPr>
          <w:rFonts w:ascii="Arial" w:hAnsi="Arial"/>
        </w:rPr>
        <w:t xml:space="preserve">Organização dos documentos comprobatórios da </w:t>
      </w:r>
      <w:r>
        <w:rPr>
          <w:rFonts w:ascii="Arial" w:hAnsi="Arial"/>
          <w:b/>
          <w:bCs/>
        </w:rPr>
        <w:t>Política Cultural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  <w:b/>
          <w:bCs/>
        </w:rPr>
        <w:t>Local</w:t>
      </w:r>
      <w:r>
        <w:rPr>
          <w:rFonts w:ascii="Arial" w:hAnsi="Arial"/>
        </w:rPr>
        <w:t>, referentes a dezembro/201</w:t>
      </w:r>
      <w:r w:rsidR="006A49AF">
        <w:rPr>
          <w:rFonts w:ascii="Arial" w:hAnsi="Arial"/>
        </w:rPr>
        <w:t>6</w:t>
      </w:r>
      <w:r>
        <w:rPr>
          <w:rFonts w:ascii="Arial" w:hAnsi="Arial"/>
        </w:rPr>
        <w:t xml:space="preserve"> a novembro de 201</w:t>
      </w:r>
      <w:r w:rsidR="006A49AF">
        <w:rPr>
          <w:rFonts w:ascii="Arial" w:hAnsi="Arial"/>
        </w:rPr>
        <w:t>7</w:t>
      </w:r>
      <w:r>
        <w:rPr>
          <w:rFonts w:ascii="Arial" w:hAnsi="Arial"/>
        </w:rPr>
        <w:t>,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compreendendo:</w:t>
      </w:r>
    </w:p>
    <w:p w:rsidR="00A001FF" w:rsidRDefault="00A001FF" w:rsidP="00A001FF">
      <w:pPr>
        <w:autoSpaceDE w:val="0"/>
        <w:spacing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Conselho do Patrimônio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Orientação para atuação do Conselho;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Preenchimento das declarações a serem enviadas ao IEPHA;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Organização do material para envio;</w:t>
      </w:r>
    </w:p>
    <w:p w:rsidR="00A001FF" w:rsidRDefault="00A001FF" w:rsidP="00A001FF">
      <w:pPr>
        <w:autoSpaceDE w:val="0"/>
        <w:spacing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Setor de Patrimônio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Elaboração do Relatório de Atividades do Setor;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Organização do material para envio.</w:t>
      </w:r>
    </w:p>
    <w:p w:rsidR="00A001FF" w:rsidRDefault="00A001FF" w:rsidP="00A001FF">
      <w:pPr>
        <w:autoSpaceDE w:val="0"/>
        <w:spacing w:after="0"/>
        <w:rPr>
          <w:rFonts w:ascii="Arial" w:eastAsia="TT15Ct00" w:hAnsi="Arial" w:cs="TT15Ct00"/>
        </w:rPr>
      </w:pPr>
      <w:r>
        <w:rPr>
          <w:rFonts w:ascii="Arial" w:eastAsia="TT15Ct00" w:hAnsi="Arial" w:cs="TT15Ct00"/>
        </w:rPr>
        <w:t>Montagem da pasta referente a este Quadro I.</w:t>
      </w:r>
    </w:p>
    <w:p w:rsidR="00A001FF" w:rsidRDefault="00A001FF" w:rsidP="00A001FF">
      <w:pPr>
        <w:snapToGrid w:val="0"/>
        <w:spacing w:after="0"/>
        <w:jc w:val="both"/>
        <w:rPr>
          <w:rFonts w:ascii="Arial" w:hAnsi="Arial"/>
        </w:rPr>
      </w:pPr>
    </w:p>
    <w:p w:rsidR="00A001FF" w:rsidRDefault="00A001FF" w:rsidP="00A001FF">
      <w:pPr>
        <w:snapToGrid w:val="0"/>
        <w:spacing w:after="0"/>
        <w:jc w:val="both"/>
        <w:rPr>
          <w:rFonts w:ascii="Arial" w:eastAsia="TT15Et00" w:hAnsi="Arial" w:cs="TT15Et00"/>
          <w:b/>
          <w:bCs/>
          <w:color w:val="000000"/>
        </w:rPr>
      </w:pPr>
      <w:r>
        <w:rPr>
          <w:rFonts w:ascii="Arial" w:eastAsia="TT15Et00" w:hAnsi="Arial" w:cs="TT15Et00"/>
          <w:b/>
          <w:bCs/>
          <w:color w:val="000000"/>
        </w:rPr>
        <w:t>2 – Inventário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" w:hAnsi="Arial" w:cs="Symbol"/>
        </w:rPr>
        <w:t xml:space="preserve">• </w:t>
      </w:r>
      <w:r>
        <w:rPr>
          <w:rFonts w:ascii="Arial" w:hAnsi="Arial"/>
        </w:rPr>
        <w:t>Execução da etapa do IPAC conforme cronograma.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Preenchimento de fichas de inventário dos bens culturais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selecionados com levantamentos arquitetônicos, históricos e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fotográficos;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Execução de mapa ilustrativo da seção com identificação dos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bens inventariados.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Montagem da pasta do Quadro II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</w:p>
    <w:p w:rsidR="00A001FF" w:rsidRDefault="00A001FF" w:rsidP="00A001FF">
      <w:pPr>
        <w:spacing w:after="0"/>
        <w:jc w:val="both"/>
        <w:rPr>
          <w:rFonts w:ascii="Arial" w:eastAsia="TT15Et00" w:hAnsi="Arial" w:cs="TT15Et00"/>
          <w:b/>
          <w:bCs/>
          <w:color w:val="000000"/>
        </w:rPr>
      </w:pPr>
      <w:r>
        <w:rPr>
          <w:rFonts w:ascii="Arial" w:eastAsia="TT15Et00" w:hAnsi="Arial" w:cs="TT15Et00"/>
          <w:b/>
          <w:bCs/>
          <w:color w:val="000000"/>
        </w:rPr>
        <w:t>3 - Laudos de Estado de Conservação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" w:hAnsi="Arial" w:cs="Symbol"/>
        </w:rPr>
        <w:t xml:space="preserve">• </w:t>
      </w:r>
      <w:r>
        <w:rPr>
          <w:rFonts w:ascii="Arial" w:hAnsi="Arial"/>
        </w:rPr>
        <w:t>Serão elaborados laudos, conforme modelo do IEPHA, para 1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conjunto paisagístico e 1 bem imóvel.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Montagem da pasta do Quadro III</w:t>
      </w:r>
    </w:p>
    <w:p w:rsidR="00A001FF" w:rsidRDefault="00A001FF" w:rsidP="00A001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A001FF" w:rsidRDefault="00A001FF" w:rsidP="00A001FF">
      <w:pPr>
        <w:spacing w:after="0"/>
        <w:jc w:val="both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4 - Assessoramento na comprovação do Fundo Municipal de</w:t>
      </w:r>
    </w:p>
    <w:p w:rsidR="00A001FF" w:rsidRPr="00E95F2C" w:rsidRDefault="00A001FF" w:rsidP="00A001FF">
      <w:pPr>
        <w:autoSpaceDE w:val="0"/>
        <w:spacing w:after="0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Patrimônio Cultural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" w:hAnsi="Arial" w:cs="Symbol"/>
        </w:rPr>
        <w:t xml:space="preserve">• </w:t>
      </w:r>
      <w:r>
        <w:rPr>
          <w:rFonts w:ascii="Arial" w:hAnsi="Arial"/>
        </w:rPr>
        <w:t>Confecção do Relatório de Investimentos do FUMPAC;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Confecção do Programa de Investimentos do FUMPAC.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Montagem da pasta do Quadro IV</w:t>
      </w:r>
    </w:p>
    <w:p w:rsidR="00A001FF" w:rsidRDefault="00A001FF" w:rsidP="00A001FF">
      <w:pPr>
        <w:autoSpaceDE w:val="0"/>
        <w:spacing w:after="0"/>
        <w:rPr>
          <w:rFonts w:ascii="Arial" w:hAnsi="Arial" w:cs="TT15Ct00"/>
        </w:rPr>
      </w:pPr>
    </w:p>
    <w:p w:rsidR="00A001FF" w:rsidRDefault="00A001FF" w:rsidP="00A001FF">
      <w:pPr>
        <w:autoSpaceDE w:val="0"/>
        <w:spacing w:after="0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5 - Educação Patrimonial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Elaboração do Relatório de Atividades de Educação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Patrimonial executadas em 201</w:t>
      </w:r>
      <w:r w:rsidR="006A49AF">
        <w:rPr>
          <w:rFonts w:ascii="Arial" w:hAnsi="Arial"/>
        </w:rPr>
        <w:t>6</w:t>
      </w:r>
      <w:r>
        <w:rPr>
          <w:rFonts w:ascii="Arial" w:hAnsi="Arial"/>
        </w:rPr>
        <w:t>;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Elaboração de Projeto de Educação Patrimonial, conforme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modelo do IEPHA.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Montagem da pasta do Quadro V</w:t>
      </w:r>
    </w:p>
    <w:p w:rsidR="00A001FF" w:rsidRDefault="00A001FF" w:rsidP="00A001FF">
      <w:pPr>
        <w:autoSpaceDE w:val="0"/>
        <w:spacing w:after="0"/>
        <w:rPr>
          <w:rFonts w:ascii="Arial" w:hAnsi="Arial" w:cs="TT15Ct00"/>
        </w:rPr>
      </w:pPr>
    </w:p>
    <w:p w:rsidR="00A001FF" w:rsidRDefault="00A001FF" w:rsidP="00A001FF">
      <w:pPr>
        <w:autoSpaceDE w:val="0"/>
        <w:spacing w:after="0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6 - Dossiês de Tombamento de bem móvel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eastAsia="SymbolMT" w:hAnsi="Arial" w:cs="SymbolMT"/>
        </w:rPr>
        <w:t xml:space="preserve">• </w:t>
      </w:r>
      <w:r>
        <w:rPr>
          <w:rFonts w:ascii="Arial" w:hAnsi="Arial"/>
        </w:rPr>
        <w:t>Elaboração do dossiê de tombamento de um bem móvel a ser</w:t>
      </w:r>
    </w:p>
    <w:p w:rsidR="00A001FF" w:rsidRDefault="00A001FF" w:rsidP="00A001FF">
      <w:pPr>
        <w:autoSpaceDE w:val="0"/>
        <w:spacing w:after="0"/>
        <w:rPr>
          <w:rFonts w:ascii="Arial" w:hAnsi="Arial"/>
        </w:rPr>
      </w:pPr>
      <w:r>
        <w:rPr>
          <w:rFonts w:ascii="Arial" w:hAnsi="Arial"/>
        </w:rPr>
        <w:t>definido pelo Conselho.</w:t>
      </w:r>
    </w:p>
    <w:p w:rsidR="00A001FF" w:rsidRDefault="00A001FF" w:rsidP="00A001FF">
      <w:pPr>
        <w:autoSpaceDE w:val="0"/>
        <w:spacing w:after="0"/>
        <w:rPr>
          <w:rFonts w:ascii="Arial" w:hAnsi="Arial" w:cs="TT15Ct00"/>
        </w:rPr>
      </w:pPr>
    </w:p>
    <w:p w:rsidR="00A001FF" w:rsidRDefault="00A001FF" w:rsidP="00A001FF">
      <w:pPr>
        <w:autoSpaceDE w:val="0"/>
        <w:spacing w:after="0"/>
        <w:rPr>
          <w:rFonts w:ascii="Arial" w:eastAsia="TT15Et00" w:hAnsi="Arial" w:cs="TT15Et00"/>
          <w:b/>
          <w:bCs/>
        </w:rPr>
      </w:pPr>
      <w:r>
        <w:rPr>
          <w:rFonts w:ascii="Arial" w:eastAsia="TT15Et00" w:hAnsi="Arial" w:cs="TT15Et00"/>
          <w:b/>
          <w:bCs/>
        </w:rPr>
        <w:t>7 - Dossiê de Registro de bem imaterial</w:t>
      </w:r>
    </w:p>
    <w:p w:rsidR="00A001FF" w:rsidRDefault="00A001FF" w:rsidP="00A001FF">
      <w:pPr>
        <w:autoSpaceDE w:val="0"/>
        <w:spacing w:after="0"/>
        <w:rPr>
          <w:rFonts w:ascii="Arial" w:eastAsia="TT15Ct00" w:hAnsi="Arial" w:cs="TT15Ct00"/>
        </w:rPr>
      </w:pPr>
      <w:r>
        <w:rPr>
          <w:rFonts w:ascii="Arial" w:eastAsia="Symbol" w:hAnsi="Arial" w:cs="Symbol"/>
        </w:rPr>
        <w:t xml:space="preserve">• </w:t>
      </w:r>
      <w:r>
        <w:rPr>
          <w:rFonts w:ascii="Arial" w:eastAsia="TT15Ct00" w:hAnsi="Arial" w:cs="TT15Ct00"/>
        </w:rPr>
        <w:t>Complementação do dossiê de registro de bem imaterial</w:t>
      </w:r>
    </w:p>
    <w:p w:rsidR="00A001FF" w:rsidRDefault="00A001FF" w:rsidP="00A001FF">
      <w:pPr>
        <w:autoSpaceDE w:val="0"/>
        <w:spacing w:after="0"/>
        <w:rPr>
          <w:rFonts w:ascii="Arial" w:eastAsia="TT15Ct00" w:hAnsi="Arial" w:cs="TT15Ct00"/>
        </w:rPr>
      </w:pPr>
      <w:r>
        <w:rPr>
          <w:rFonts w:ascii="Arial" w:eastAsia="TT15Ct00" w:hAnsi="Arial" w:cs="TT15Ct00"/>
        </w:rPr>
        <w:t>a ser definido pelo Conselho.</w:t>
      </w:r>
    </w:p>
    <w:p w:rsidR="00A001FF" w:rsidRDefault="00A001FF" w:rsidP="00A001FF">
      <w:pPr>
        <w:spacing w:after="0"/>
        <w:jc w:val="both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PRAZO DE EXECUÇÃO:</w:t>
      </w:r>
    </w:p>
    <w:p w:rsidR="00A001FF" w:rsidRDefault="00A001FF" w:rsidP="00A001FF">
      <w:pPr>
        <w:spacing w:after="0"/>
        <w:jc w:val="both"/>
        <w:rPr>
          <w:rFonts w:ascii="Arial" w:hAnsi="Arial"/>
        </w:rPr>
      </w:pPr>
    </w:p>
    <w:p w:rsidR="00A001FF" w:rsidRDefault="00A001FF" w:rsidP="00A001FF">
      <w:pPr>
        <w:spacing w:after="0"/>
        <w:jc w:val="both"/>
        <w:rPr>
          <w:rFonts w:ascii="Arial" w:eastAsia="TT15Ct00" w:hAnsi="Arial" w:cs="TT15Ct00"/>
        </w:rPr>
      </w:pPr>
      <w:r>
        <w:rPr>
          <w:rFonts w:ascii="Arial" w:hAnsi="Arial" w:cs="Arial"/>
        </w:rPr>
        <w:t xml:space="preserve">Os trabalhos </w:t>
      </w:r>
      <w:r>
        <w:rPr>
          <w:rFonts w:ascii="Arial" w:eastAsia="TT15Ct00" w:hAnsi="Arial" w:cs="TT15Ct00"/>
        </w:rPr>
        <w:t>do ICMS Cultural deverão ser entregues até 30/11/201</w:t>
      </w:r>
      <w:r w:rsidR="006A49AF">
        <w:rPr>
          <w:rFonts w:ascii="Arial" w:eastAsia="TT15Ct00" w:hAnsi="Arial" w:cs="TT15Ct00"/>
        </w:rPr>
        <w:t>7</w:t>
      </w:r>
      <w:r>
        <w:rPr>
          <w:rFonts w:ascii="Arial" w:eastAsia="TT15Ct00" w:hAnsi="Arial" w:cs="TT15Ct00"/>
        </w:rPr>
        <w:t>.</w:t>
      </w:r>
    </w:p>
    <w:p w:rsidR="00A001FF" w:rsidRDefault="00A001FF" w:rsidP="00A001FF">
      <w:pPr>
        <w:spacing w:after="0"/>
        <w:jc w:val="both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 DE PAGAMENTO:</w:t>
      </w:r>
    </w:p>
    <w:p w:rsidR="00A001FF" w:rsidRDefault="00A001FF" w:rsidP="00A001FF">
      <w:pPr>
        <w:spacing w:after="0"/>
        <w:jc w:val="both"/>
        <w:rPr>
          <w:rFonts w:ascii="Arial" w:hAnsi="Arial"/>
        </w:rPr>
      </w:pPr>
    </w:p>
    <w:p w:rsidR="00A001FF" w:rsidRDefault="00A001FF" w:rsidP="00A001FF">
      <w:pPr>
        <w:spacing w:after="0"/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pagamento será efetuado em </w:t>
      </w:r>
      <w:r>
        <w:rPr>
          <w:rFonts w:ascii="Arial" w:hAnsi="Arial"/>
        </w:rPr>
        <w:t>parcelas mensais e consecutivas, a partir da assinatura do contrato, até o mês de dezembro/201</w:t>
      </w:r>
      <w:r w:rsidR="006A49AF">
        <w:rPr>
          <w:rFonts w:ascii="Arial" w:hAnsi="Arial"/>
        </w:rPr>
        <w:t>7</w:t>
      </w:r>
      <w:r>
        <w:rPr>
          <w:sz w:val="23"/>
          <w:szCs w:val="23"/>
        </w:rPr>
        <w:t>,</w:t>
      </w:r>
      <w:r>
        <w:rPr>
          <w:rFonts w:ascii="Arial" w:hAnsi="Arial" w:cs="Arial"/>
        </w:rPr>
        <w:t xml:space="preserve"> e, mediante a apresentação da Nota Fiscal no almoxarifado da PREFEITURA MUNICIPAL DE PAINS MG e relatório emitido pelo responsável do setor de educação e cultura, atestando se a prestação dos serviços foi satisfatório.</w:t>
      </w:r>
    </w:p>
    <w:p w:rsidR="00A001FF" w:rsidRDefault="00A001FF" w:rsidP="00A001FF">
      <w:pPr>
        <w:spacing w:after="0"/>
        <w:jc w:val="both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>FORMA DE APRESENTAÇÃO</w:t>
      </w:r>
      <w:r>
        <w:rPr>
          <w:rFonts w:ascii="Arial" w:hAnsi="Arial"/>
          <w:b/>
        </w:rPr>
        <w:t xml:space="preserve">: </w:t>
      </w:r>
    </w:p>
    <w:p w:rsidR="00A001FF" w:rsidRDefault="00A001FF" w:rsidP="00A001FF">
      <w:pPr>
        <w:spacing w:after="0"/>
        <w:jc w:val="both"/>
        <w:rPr>
          <w:rFonts w:ascii="Arial" w:hAnsi="Arial"/>
          <w:b/>
        </w:rPr>
      </w:pPr>
    </w:p>
    <w:p w:rsidR="00A001FF" w:rsidRDefault="00A001FF" w:rsidP="00A001FF">
      <w:pPr>
        <w:autoSpaceDE w:val="0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Os trabalhos serão apresentados em 02 (duas) vias de igual teor, formato A4, sendo as pastas montadas com estrita observância da Deliberação do IEPHA-MG em vigor.</w:t>
      </w:r>
    </w:p>
    <w:p w:rsidR="00A001FF" w:rsidRDefault="00A001FF" w:rsidP="00A001FF">
      <w:pPr>
        <w:autoSpaceDE w:val="0"/>
        <w:spacing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</w:p>
    <w:p w:rsidR="00A001FF" w:rsidRDefault="00A001FF" w:rsidP="00A001FF">
      <w:pPr>
        <w:spacing w:after="0"/>
        <w:jc w:val="center"/>
        <w:rPr>
          <w:rFonts w:ascii="Arial" w:hAnsi="Arial" w:cs="Arial"/>
          <w:b/>
        </w:rPr>
      </w:pPr>
    </w:p>
    <w:p w:rsidR="00A001FF" w:rsidRDefault="00A001FF" w:rsidP="00A001FF">
      <w:pPr>
        <w:jc w:val="center"/>
        <w:rPr>
          <w:rFonts w:ascii="Arial" w:hAnsi="Arial" w:cs="Arial"/>
          <w:b/>
        </w:rPr>
      </w:pP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5D9" w:rsidRDefault="007315D9" w:rsidP="00614201">
      <w:pPr>
        <w:spacing w:after="0" w:line="240" w:lineRule="auto"/>
      </w:pPr>
      <w:r>
        <w:separator/>
      </w:r>
    </w:p>
  </w:endnote>
  <w:endnote w:type="continuationSeparator" w:id="1">
    <w:p w:rsidR="007315D9" w:rsidRDefault="007315D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15E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5D9" w:rsidRDefault="007315D9" w:rsidP="00614201">
      <w:pPr>
        <w:spacing w:after="0" w:line="240" w:lineRule="auto"/>
      </w:pPr>
      <w:r>
        <w:separator/>
      </w:r>
    </w:p>
  </w:footnote>
  <w:footnote w:type="continuationSeparator" w:id="1">
    <w:p w:rsidR="007315D9" w:rsidRDefault="007315D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614201"/>
    <w:rsid w:val="006961DE"/>
    <w:rsid w:val="006A49AF"/>
    <w:rsid w:val="007315D9"/>
    <w:rsid w:val="007F1968"/>
    <w:rsid w:val="008C5557"/>
    <w:rsid w:val="00A001FF"/>
    <w:rsid w:val="00A03AC0"/>
    <w:rsid w:val="00B64B1C"/>
    <w:rsid w:val="00E9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2017-03-23T16:24:00Z</dcterms:created>
  <dcterms:modified xsi:type="dcterms:W3CDTF">2017-03-23T16:24:00Z</dcterms:modified>
</cp:coreProperties>
</file>